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0F9E" w14:textId="4BBCC244" w:rsidR="007B3DC5" w:rsidRDefault="007B3DC5" w:rsidP="007B3DC5">
      <w:pPr>
        <w:pStyle w:val="Titre1"/>
        <w:shd w:val="clear" w:color="auto" w:fill="FFFFFF"/>
        <w:spacing w:before="0" w:line="276" w:lineRule="auto"/>
        <w:rPr>
          <w:rFonts w:ascii="EB Garamond" w:hAnsi="EB Garamond"/>
          <w:color w:val="2B2B2B"/>
        </w:rPr>
      </w:pPr>
      <w:r>
        <w:rPr>
          <w:rFonts w:ascii="EB Garamond" w:hAnsi="EB Garamond"/>
          <w:color w:val="2B2B2B"/>
        </w:rPr>
        <w:t xml:space="preserve">Guinée : Appel d’offres </w:t>
      </w:r>
      <w:r w:rsidR="00152DA3">
        <w:rPr>
          <w:rFonts w:ascii="EB Garamond" w:hAnsi="EB Garamond"/>
          <w:color w:val="2B2B2B"/>
        </w:rPr>
        <w:t>pour des</w:t>
      </w:r>
      <w:r>
        <w:rPr>
          <w:rFonts w:ascii="Segoe UI" w:hAnsi="Segoe UI" w:cs="Segoe UI"/>
          <w:color w:val="2B2B2B"/>
          <w:sz w:val="26"/>
          <w:szCs w:val="26"/>
        </w:rPr>
        <w:t xml:space="preserve"> moustiquaires imprégnées sous la forme de kits</w:t>
      </w:r>
    </w:p>
    <w:p w14:paraId="5C96E28A" w14:textId="2DB77C32" w:rsidR="007B3DC5" w:rsidRDefault="007B3DC5" w:rsidP="007B3DC5"/>
    <w:p w14:paraId="72E0C21B" w14:textId="77777777" w:rsidR="007B3DC5" w:rsidRPr="007B3DC5" w:rsidRDefault="007B3DC5" w:rsidP="007B3DC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B2B2B"/>
          <w:sz w:val="26"/>
          <w:szCs w:val="26"/>
          <w:lang w:eastAsia="fr-FR"/>
        </w:rPr>
      </w:pPr>
      <w:r w:rsidRPr="007B3DC5">
        <w:rPr>
          <w:rFonts w:ascii="Segoe UI" w:eastAsia="Times New Roman" w:hAnsi="Segoe UI" w:cs="Segoe UI"/>
          <w:color w:val="2B2B2B"/>
          <w:sz w:val="26"/>
          <w:szCs w:val="26"/>
          <w:lang w:eastAsia="fr-FR"/>
        </w:rPr>
        <w:t>La Fondation Orange Guinée souhaite donc acquérir une liste de matériel dont les détails et caractéristiques sont précisés ci-dessous.</w:t>
      </w:r>
    </w:p>
    <w:p w14:paraId="338385B6" w14:textId="2802B878" w:rsidR="007B3DC5" w:rsidRPr="007B3DC5" w:rsidRDefault="007B3DC5" w:rsidP="007B3DC5">
      <w:pPr>
        <w:pStyle w:val="Paragraphedeliste"/>
        <w:numPr>
          <w:ilvl w:val="0"/>
          <w:numId w:val="4"/>
        </w:numPr>
        <w:shd w:val="clear" w:color="auto" w:fill="FFFFFF"/>
        <w:tabs>
          <w:tab w:val="clear" w:pos="720"/>
        </w:tabs>
        <w:spacing w:before="150" w:after="150" w:line="420" w:lineRule="atLeast"/>
        <w:ind w:left="0" w:hanging="11"/>
        <w:jc w:val="both"/>
        <w:rPr>
          <w:rFonts w:ascii="Segoe UI" w:eastAsia="Times New Roman" w:hAnsi="Segoe UI" w:cs="Segoe UI"/>
          <w:color w:val="2B2B2B"/>
          <w:sz w:val="27"/>
          <w:szCs w:val="27"/>
          <w:lang w:eastAsia="fr-FR"/>
        </w:rPr>
      </w:pPr>
      <w:r w:rsidRPr="007B3DC5">
        <w:rPr>
          <w:rFonts w:ascii="Segoe UI" w:eastAsia="Times New Roman" w:hAnsi="Segoe UI" w:cs="Segoe UI"/>
          <w:color w:val="2B2B2B"/>
          <w:sz w:val="27"/>
          <w:szCs w:val="27"/>
          <w:lang w:eastAsia="fr-FR"/>
        </w:rPr>
        <w:t>L’appel d’offre est ouvert à tous les candidats éligibles. Ils devront renseigner la lettre de soumission et un accord de confidentialité. Les candidats doivent proposer des offres séparées (technique et financière)</w:t>
      </w:r>
    </w:p>
    <w:p w14:paraId="57AD735A" w14:textId="77777777" w:rsidR="007B3DC5" w:rsidRPr="007B3DC5" w:rsidRDefault="007B3DC5" w:rsidP="007B3DC5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50" w:after="150" w:line="420" w:lineRule="atLeast"/>
        <w:ind w:left="0" w:hanging="11"/>
        <w:jc w:val="both"/>
        <w:rPr>
          <w:rFonts w:ascii="Segoe UI" w:eastAsia="Times New Roman" w:hAnsi="Segoe UI" w:cs="Segoe UI"/>
          <w:color w:val="2B2B2B"/>
          <w:sz w:val="27"/>
          <w:szCs w:val="27"/>
          <w:lang w:eastAsia="fr-FR"/>
        </w:rPr>
      </w:pPr>
      <w:r w:rsidRPr="007B3DC5">
        <w:rPr>
          <w:rFonts w:ascii="Segoe UI" w:eastAsia="Times New Roman" w:hAnsi="Segoe UI" w:cs="Segoe UI"/>
          <w:color w:val="2B2B2B"/>
          <w:sz w:val="27"/>
          <w:szCs w:val="27"/>
          <w:lang w:eastAsia="fr-FR"/>
        </w:rPr>
        <w:t xml:space="preserve">L’achat se fera en fonction du cout unitaire des articles mais aussi sur </w:t>
      </w:r>
      <w:proofErr w:type="gramStart"/>
      <w:r w:rsidRPr="007B3DC5">
        <w:rPr>
          <w:rFonts w:ascii="Segoe UI" w:eastAsia="Times New Roman" w:hAnsi="Segoe UI" w:cs="Segoe UI"/>
          <w:color w:val="2B2B2B"/>
          <w:sz w:val="27"/>
          <w:szCs w:val="27"/>
          <w:lang w:eastAsia="fr-FR"/>
        </w:rPr>
        <w:t>la</w:t>
      </w:r>
      <w:proofErr w:type="gramEnd"/>
      <w:r w:rsidRPr="007B3DC5">
        <w:rPr>
          <w:rFonts w:ascii="Segoe UI" w:eastAsia="Times New Roman" w:hAnsi="Segoe UI" w:cs="Segoe UI"/>
          <w:color w:val="2B2B2B"/>
          <w:sz w:val="27"/>
          <w:szCs w:val="27"/>
          <w:lang w:eastAsia="fr-FR"/>
        </w:rPr>
        <w:t xml:space="preserve"> base d’une évaluation technique des experts des structures bénéficiaires.</w:t>
      </w:r>
    </w:p>
    <w:p w14:paraId="47BD731D" w14:textId="77777777" w:rsidR="007B3DC5" w:rsidRDefault="007B3DC5" w:rsidP="007B3DC5">
      <w:pPr>
        <w:pStyle w:val="NormalWeb"/>
        <w:shd w:val="clear" w:color="auto" w:fill="FFFFFF"/>
        <w:spacing w:before="0" w:beforeAutospacing="0" w:after="240" w:afterAutospacing="0"/>
        <w:ind w:hanging="11"/>
        <w:jc w:val="both"/>
        <w:rPr>
          <w:rFonts w:ascii="Segoe UI" w:hAnsi="Segoe UI" w:cs="Segoe UI"/>
          <w:color w:val="2B2B2B"/>
          <w:sz w:val="26"/>
          <w:szCs w:val="26"/>
        </w:rPr>
      </w:pPr>
      <w:r>
        <w:rPr>
          <w:rFonts w:ascii="Segoe UI" w:hAnsi="Segoe UI" w:cs="Segoe UI"/>
          <w:color w:val="2B2B2B"/>
          <w:sz w:val="26"/>
          <w:szCs w:val="26"/>
        </w:rPr>
        <w:t>Les candidats sont donc encouragés à partager les références mais aussi soumettre les conditions de leurs offres ainsi que les remises applicables.</w:t>
      </w:r>
    </w:p>
    <w:p w14:paraId="5E473592" w14:textId="77777777" w:rsidR="007B3DC5" w:rsidRPr="007B3DC5" w:rsidRDefault="007B3DC5" w:rsidP="007B3DC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240" w:afterAutospacing="0"/>
        <w:ind w:left="0" w:hanging="11"/>
        <w:jc w:val="both"/>
        <w:rPr>
          <w:rFonts w:ascii="Segoe UI" w:hAnsi="Segoe UI" w:cs="Segoe UI"/>
          <w:color w:val="2B2B2B"/>
          <w:sz w:val="26"/>
          <w:szCs w:val="26"/>
        </w:rPr>
      </w:pPr>
      <w:r>
        <w:rPr>
          <w:rFonts w:ascii="Segoe UI" w:hAnsi="Segoe UI" w:cs="Segoe UI"/>
          <w:color w:val="2B2B2B"/>
          <w:sz w:val="27"/>
          <w:szCs w:val="27"/>
        </w:rPr>
        <w:t>Les candidats doivent être des personnes morales disposant de documents administratifs ci-après : RCCM, Code NIF (à jour), références</w:t>
      </w:r>
    </w:p>
    <w:p w14:paraId="0B19ED56" w14:textId="389243FE" w:rsidR="007B3DC5" w:rsidRPr="007B3DC5" w:rsidRDefault="007B3DC5" w:rsidP="007B3DC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240" w:afterAutospacing="0"/>
        <w:ind w:left="0" w:hanging="11"/>
        <w:jc w:val="both"/>
        <w:rPr>
          <w:rFonts w:ascii="Segoe UI" w:hAnsi="Segoe UI" w:cs="Segoe UI"/>
          <w:color w:val="2B2B2B"/>
          <w:sz w:val="26"/>
          <w:szCs w:val="26"/>
        </w:rPr>
      </w:pPr>
      <w:r w:rsidRPr="007B3DC5">
        <w:rPr>
          <w:rFonts w:ascii="Segoe UI" w:hAnsi="Segoe UI" w:cs="Segoe UI"/>
          <w:color w:val="2B2B2B"/>
          <w:sz w:val="27"/>
          <w:szCs w:val="27"/>
        </w:rPr>
        <w:t>Toutes les offres doivent être envoyées le </w:t>
      </w:r>
      <w:r w:rsidRPr="007B3DC5">
        <w:rPr>
          <w:rStyle w:val="lev"/>
          <w:rFonts w:ascii="Segoe UI" w:hAnsi="Segoe UI" w:cs="Segoe UI"/>
          <w:color w:val="2B2B2B"/>
          <w:sz w:val="27"/>
          <w:szCs w:val="27"/>
        </w:rPr>
        <w:t>25 Mars 2024</w:t>
      </w:r>
      <w:r w:rsidRPr="007B3DC5">
        <w:rPr>
          <w:rFonts w:ascii="Segoe UI" w:hAnsi="Segoe UI" w:cs="Segoe UI"/>
          <w:color w:val="2B2B2B"/>
          <w:sz w:val="27"/>
          <w:szCs w:val="27"/>
        </w:rPr>
        <w:t> exclusivement via e-mail à l’adresse suivante : </w:t>
      </w:r>
      <w:hyperlink r:id="rId5" w:tgtFrame="_blank" w:history="1">
        <w:r w:rsidRPr="007B3DC5">
          <w:rPr>
            <w:rStyle w:val="lev"/>
            <w:rFonts w:ascii="Segoe UI" w:hAnsi="Segoe UI" w:cs="Segoe UI"/>
            <w:color w:val="0000FF"/>
            <w:sz w:val="27"/>
            <w:szCs w:val="27"/>
          </w:rPr>
          <w:t>ogc@orange-sonatel.com</w:t>
        </w:r>
      </w:hyperlink>
      <w:r w:rsidRPr="007B3DC5">
        <w:rPr>
          <w:rStyle w:val="lev"/>
          <w:rFonts w:ascii="Segoe UI" w:hAnsi="Segoe UI" w:cs="Segoe UI"/>
          <w:color w:val="2B2B2B"/>
          <w:sz w:val="27"/>
          <w:szCs w:val="27"/>
        </w:rPr>
        <w:t>.</w:t>
      </w:r>
    </w:p>
    <w:p w14:paraId="7CB2A9F2" w14:textId="77777777" w:rsidR="007B3DC5" w:rsidRDefault="007B3DC5" w:rsidP="007B3DC5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B2B2B"/>
          <w:sz w:val="26"/>
          <w:szCs w:val="26"/>
        </w:rPr>
      </w:pPr>
      <w:r>
        <w:rPr>
          <w:rStyle w:val="lev"/>
          <w:rFonts w:ascii="Segoe UI" w:hAnsi="Segoe UI" w:cs="Segoe UI"/>
          <w:color w:val="2B2B2B"/>
          <w:sz w:val="26"/>
          <w:szCs w:val="26"/>
        </w:rPr>
        <w:t>Liste des besoins exprimés par l’INSEE</w:t>
      </w:r>
    </w:p>
    <w:p w14:paraId="6D2EA179" w14:textId="77777777" w:rsidR="007B3DC5" w:rsidRDefault="007B3DC5" w:rsidP="007B3DC5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B2B2B"/>
          <w:sz w:val="26"/>
          <w:szCs w:val="26"/>
        </w:rPr>
      </w:pPr>
      <w:r>
        <w:rPr>
          <w:rStyle w:val="lev"/>
          <w:rFonts w:ascii="Segoe UI" w:hAnsi="Segoe UI" w:cs="Segoe UI"/>
          <w:color w:val="2B2B2B"/>
          <w:sz w:val="26"/>
          <w:szCs w:val="26"/>
        </w:rPr>
        <w:t>Caractéristiques des kits moustiquaires</w:t>
      </w:r>
    </w:p>
    <w:p w14:paraId="30F582D6" w14:textId="77777777" w:rsidR="007B3DC5" w:rsidRDefault="007B3DC5" w:rsidP="007B3DC5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B2B2B"/>
          <w:sz w:val="26"/>
          <w:szCs w:val="26"/>
        </w:rPr>
      </w:pPr>
      <w:r>
        <w:rPr>
          <w:rFonts w:ascii="Segoe UI" w:hAnsi="Segoe UI" w:cs="Segoe UI"/>
          <w:color w:val="2B2B2B"/>
          <w:sz w:val="26"/>
          <w:szCs w:val="26"/>
        </w:rPr>
        <w:t>Il s’agit de procéder à l’acquisition de moustiquaires imprégnées présentées sous la forme de kits portant la mention « Don de la Fondation Orange Guinée », constitués des articles suivants :</w:t>
      </w:r>
    </w:p>
    <w:p w14:paraId="55A92A87" w14:textId="77777777" w:rsidR="007B3DC5" w:rsidRDefault="007B3DC5" w:rsidP="007B3DC5">
      <w:pPr>
        <w:numPr>
          <w:ilvl w:val="0"/>
          <w:numId w:val="7"/>
        </w:numPr>
        <w:shd w:val="clear" w:color="auto" w:fill="FFFFFF"/>
        <w:spacing w:before="150" w:after="150" w:line="420" w:lineRule="atLeast"/>
        <w:rPr>
          <w:rFonts w:ascii="Segoe UI" w:hAnsi="Segoe UI" w:cs="Segoe UI"/>
          <w:color w:val="2B2B2B"/>
          <w:sz w:val="27"/>
          <w:szCs w:val="27"/>
        </w:rPr>
      </w:pPr>
      <w:r>
        <w:rPr>
          <w:rFonts w:ascii="Segoe UI" w:hAnsi="Segoe UI" w:cs="Segoe UI"/>
          <w:color w:val="2B2B2B"/>
          <w:sz w:val="27"/>
          <w:szCs w:val="27"/>
        </w:rPr>
        <w:t>Moustiquaire imprégnée nouvelle génération- Permanet 3.0- pour un lit 2 places</w:t>
      </w:r>
    </w:p>
    <w:p w14:paraId="55D14E44" w14:textId="77777777" w:rsidR="007B3DC5" w:rsidRDefault="007B3DC5" w:rsidP="007B3DC5">
      <w:pPr>
        <w:numPr>
          <w:ilvl w:val="0"/>
          <w:numId w:val="7"/>
        </w:numPr>
        <w:shd w:val="clear" w:color="auto" w:fill="FFFFFF"/>
        <w:spacing w:before="150" w:after="150" w:line="420" w:lineRule="atLeast"/>
        <w:rPr>
          <w:rFonts w:ascii="Segoe UI" w:hAnsi="Segoe UI" w:cs="Segoe UI"/>
          <w:color w:val="2B2B2B"/>
          <w:sz w:val="27"/>
          <w:szCs w:val="27"/>
        </w:rPr>
      </w:pPr>
      <w:r>
        <w:rPr>
          <w:rFonts w:ascii="Segoe UI" w:hAnsi="Segoe UI" w:cs="Segoe UI"/>
          <w:color w:val="2B2B2B"/>
          <w:sz w:val="27"/>
          <w:szCs w:val="27"/>
        </w:rPr>
        <w:t>Une pommade anti-moustiquaire (protection de 8h)</w:t>
      </w:r>
    </w:p>
    <w:p w14:paraId="59B45CA5" w14:textId="77777777" w:rsidR="007B3DC5" w:rsidRDefault="007B3DC5" w:rsidP="007B3DC5">
      <w:pPr>
        <w:numPr>
          <w:ilvl w:val="0"/>
          <w:numId w:val="7"/>
        </w:numPr>
        <w:shd w:val="clear" w:color="auto" w:fill="FFFFFF"/>
        <w:spacing w:before="150" w:after="150" w:line="420" w:lineRule="atLeast"/>
        <w:rPr>
          <w:rFonts w:ascii="Segoe UI" w:hAnsi="Segoe UI" w:cs="Segoe UI"/>
          <w:color w:val="2B2B2B"/>
          <w:sz w:val="27"/>
          <w:szCs w:val="27"/>
        </w:rPr>
      </w:pPr>
      <w:r>
        <w:rPr>
          <w:rFonts w:ascii="Segoe UI" w:hAnsi="Segoe UI" w:cs="Segoe UI"/>
          <w:color w:val="2B2B2B"/>
          <w:sz w:val="27"/>
          <w:szCs w:val="27"/>
        </w:rPr>
        <w:t>Un dépliant donnant des conseils sur le paludisme</w:t>
      </w:r>
    </w:p>
    <w:p w14:paraId="77530CE4" w14:textId="092939EE" w:rsidR="007B3DC5" w:rsidRDefault="00082E3D" w:rsidP="007B3DC5">
      <w:pPr>
        <w:pStyle w:val="Titre1"/>
        <w:shd w:val="clear" w:color="auto" w:fill="FFFFFF"/>
        <w:rPr>
          <w:rFonts w:ascii="Segoe UI" w:hAnsi="Segoe UI" w:cs="Segoe UI"/>
          <w:color w:val="2B2B2B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2FE984" wp14:editId="015D7AB2">
            <wp:extent cx="5760720" cy="7335520"/>
            <wp:effectExtent l="0" t="0" r="0" b="0"/>
            <wp:docPr id="1" name="Image 1" descr="Avis d’appel d’offre ouvert (Fondation Orange Guiné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s d’appel d’offre ouvert (Fondation Orange Guiné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="007B3DC5">
          <w:rPr>
            <w:rStyle w:val="Lienhypertexte"/>
            <w:rFonts w:ascii="Segoe UI" w:hAnsi="Segoe UI" w:cs="Segoe UI"/>
            <w:sz w:val="28"/>
            <w:szCs w:val="28"/>
          </w:rPr>
          <w:t>Avis d’appel d’offre ouvert</w:t>
        </w:r>
      </w:hyperlink>
    </w:p>
    <w:p w14:paraId="6D306BD8" w14:textId="580D74CD" w:rsidR="007B3DC5" w:rsidRDefault="007B3DC5" w:rsidP="007B3DC5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Segoe UI" w:hAnsi="Segoe UI" w:cs="Segoe UI"/>
          <w:color w:val="2B2B2B"/>
          <w:sz w:val="26"/>
          <w:szCs w:val="26"/>
        </w:rPr>
        <w:t>The post </w:t>
      </w:r>
      <w:hyperlink r:id="rId8" w:tgtFrame="_blank" w:history="1">
        <w:r>
          <w:rPr>
            <w:rStyle w:val="Lienhypertexte"/>
            <w:rFonts w:ascii="Segoe UI" w:eastAsiaTheme="majorEastAsia" w:hAnsi="Segoe UI" w:cs="Segoe UI"/>
            <w:sz w:val="26"/>
            <w:szCs w:val="26"/>
          </w:rPr>
          <w:t>Avis d’appel d’offre ouvert (Fondation Orange Guinée)</w:t>
        </w:r>
      </w:hyperlink>
      <w:r>
        <w:rPr>
          <w:rFonts w:ascii="Segoe UI" w:hAnsi="Segoe UI" w:cs="Segoe UI"/>
          <w:color w:val="2B2B2B"/>
          <w:sz w:val="26"/>
          <w:szCs w:val="26"/>
        </w:rPr>
        <w:t> first appeared on </w:t>
      </w:r>
      <w:hyperlink r:id="rId9" w:tgtFrame="_blank" w:history="1">
        <w:r>
          <w:rPr>
            <w:rStyle w:val="Lienhypertexte"/>
            <w:rFonts w:ascii="Segoe UI" w:eastAsiaTheme="majorEastAsia" w:hAnsi="Segoe UI" w:cs="Segoe UI"/>
            <w:sz w:val="26"/>
            <w:szCs w:val="26"/>
          </w:rPr>
          <w:t>Guineematin.com</w:t>
        </w:r>
      </w:hyperlink>
      <w:r>
        <w:rPr>
          <w:rFonts w:ascii="Segoe UI" w:hAnsi="Segoe UI" w:cs="Segoe UI"/>
          <w:color w:val="2B2B2B"/>
          <w:sz w:val="26"/>
          <w:szCs w:val="26"/>
        </w:rPr>
        <w:t>.</w:t>
      </w:r>
      <w:r>
        <w:t xml:space="preserve"> </w:t>
      </w:r>
    </w:p>
    <w:sectPr w:rsidR="007B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CE3"/>
    <w:multiLevelType w:val="multilevel"/>
    <w:tmpl w:val="CB74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104F4"/>
    <w:multiLevelType w:val="multilevel"/>
    <w:tmpl w:val="5BE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7125C"/>
    <w:multiLevelType w:val="multilevel"/>
    <w:tmpl w:val="0142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24DA3"/>
    <w:multiLevelType w:val="multilevel"/>
    <w:tmpl w:val="3FF6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174BE"/>
    <w:multiLevelType w:val="multilevel"/>
    <w:tmpl w:val="DD7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D7CC1"/>
    <w:multiLevelType w:val="multilevel"/>
    <w:tmpl w:val="9C18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20469"/>
    <w:multiLevelType w:val="multilevel"/>
    <w:tmpl w:val="A51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C5"/>
    <w:rsid w:val="00082E3D"/>
    <w:rsid w:val="00152DA3"/>
    <w:rsid w:val="002E6DE9"/>
    <w:rsid w:val="00777624"/>
    <w:rsid w:val="007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FE4E"/>
  <w15:chartTrackingRefBased/>
  <w15:docId w15:val="{2A5E7BB3-9475-45CA-8F29-7E7826C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B3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B3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3D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3DC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B3DC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B3D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inue-read-break">
    <w:name w:val="continue-read-break"/>
    <w:basedOn w:val="Normal"/>
    <w:rsid w:val="007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B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neematin.com/2024/03/12/avis-dappel-doffre-ouvert-fondation-orange-guine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neematin.com/wp-content/uploads/2024/03/Avis-dappel-doffre-ouve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offresconsultations.ogc@orange-sonate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uineemati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2024-03-13T14:17:00Z</dcterms:created>
  <dcterms:modified xsi:type="dcterms:W3CDTF">2024-03-13T15:28:00Z</dcterms:modified>
</cp:coreProperties>
</file>